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9" w:lineRule="exact"/>
        <w:ind w:left="-1" w:leftChars="-200" w:hanging="419" w:hangingChars="131"/>
        <w:rPr>
          <w:rFonts w:ascii="黑体" w:hAnsi="黑体" w:eastAsia="黑体" w:cs="黑体"/>
          <w:kern w:val="0"/>
          <w:sz w:val="32"/>
          <w:szCs w:val="32"/>
        </w:rPr>
      </w:pPr>
      <w:r>
        <w:rPr>
          <w:rFonts w:hint="eastAsia" w:ascii="黑体" w:hAnsi="黑体" w:eastAsia="黑体" w:cs="黑体"/>
          <w:sz w:val="32"/>
          <w:szCs w:val="32"/>
        </w:rPr>
        <w:t>附件</w:t>
      </w:r>
      <w:r>
        <w:rPr>
          <w:rFonts w:hint="eastAsia" w:ascii="黑体" w:hAnsi="黑体" w:eastAsia="黑体" w:cs="黑体"/>
          <w:kern w:val="0"/>
          <w:sz w:val="32"/>
          <w:szCs w:val="32"/>
        </w:rPr>
        <w:t>1</w:t>
      </w:r>
    </w:p>
    <w:p>
      <w:pPr>
        <w:adjustRightInd w:val="0"/>
        <w:snapToGrid w:val="0"/>
        <w:spacing w:line="360" w:lineRule="exact"/>
        <w:rPr>
          <w:rFonts w:ascii="黑体" w:hAnsi="黑体" w:eastAsia="黑体" w:cs="黑体"/>
          <w:kern w:val="0"/>
          <w:sz w:val="32"/>
          <w:szCs w:val="32"/>
        </w:rPr>
      </w:pPr>
    </w:p>
    <w:p>
      <w:pPr>
        <w:adjustRightInd w:val="0"/>
        <w:snapToGrid w:val="0"/>
        <w:spacing w:line="579" w:lineRule="exact"/>
        <w:jc w:val="center"/>
        <w:outlineLvl w:val="1"/>
        <w:rPr>
          <w:rFonts w:hint="eastAsia" w:ascii="方正小标宋_GBK" w:hAnsi="方正小标宋_GBK" w:eastAsia="方正小标宋_GBK" w:cs="方正小标宋_GBK"/>
          <w:kern w:val="0"/>
          <w:sz w:val="44"/>
          <w:szCs w:val="44"/>
        </w:rPr>
      </w:pPr>
      <w:bookmarkStart w:id="0" w:name="_GoBack"/>
      <w:r>
        <w:rPr>
          <w:rFonts w:hint="eastAsia" w:ascii="方正小标宋_GBK" w:hAnsi="方正小标宋_GBK" w:eastAsia="方正小标宋_GBK" w:cs="方正小标宋_GBK"/>
          <w:kern w:val="0"/>
          <w:sz w:val="44"/>
          <w:szCs w:val="44"/>
        </w:rPr>
        <w:t>深圳市社会工作服务项目服务内容及专业岗位配备表</w:t>
      </w:r>
    </w:p>
    <w:bookmarkEnd w:id="0"/>
    <w:p>
      <w:pPr>
        <w:adjustRightInd w:val="0"/>
        <w:snapToGrid w:val="0"/>
        <w:spacing w:line="320" w:lineRule="exact"/>
        <w:jc w:val="both"/>
        <w:rPr>
          <w:rFonts w:ascii="方正小标宋简体" w:hAnsi="宋体" w:eastAsia="方正小标宋简体" w:cs="宋体"/>
          <w:kern w:val="0"/>
          <w:sz w:val="44"/>
          <w:szCs w:val="44"/>
        </w:rPr>
      </w:pPr>
    </w:p>
    <w:tbl>
      <w:tblPr>
        <w:tblStyle w:val="3"/>
        <w:tblW w:w="14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240"/>
        <w:gridCol w:w="7898"/>
        <w:gridCol w:w="2127"/>
        <w:gridCol w:w="2285"/>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498" w:type="dxa"/>
            <w:noWrap w:val="0"/>
            <w:vAlign w:val="center"/>
          </w:tcPr>
          <w:p>
            <w:pPr>
              <w:adjustRightInd w:val="0"/>
              <w:snapToGrid w:val="0"/>
              <w:spacing w:line="350" w:lineRule="exact"/>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序号</w:t>
            </w:r>
          </w:p>
        </w:tc>
        <w:tc>
          <w:tcPr>
            <w:tcW w:w="1240" w:type="dxa"/>
            <w:noWrap w:val="0"/>
            <w:vAlign w:val="center"/>
          </w:tcPr>
          <w:p>
            <w:pPr>
              <w:adjustRightInd w:val="0"/>
              <w:snapToGrid w:val="0"/>
              <w:spacing w:line="350" w:lineRule="exact"/>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服务领域</w:t>
            </w:r>
          </w:p>
        </w:tc>
        <w:tc>
          <w:tcPr>
            <w:tcW w:w="7898" w:type="dxa"/>
            <w:noWrap w:val="0"/>
            <w:vAlign w:val="center"/>
          </w:tcPr>
          <w:p>
            <w:pPr>
              <w:adjustRightInd w:val="0"/>
              <w:snapToGrid w:val="0"/>
              <w:spacing w:line="350" w:lineRule="exact"/>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服务内容</w:t>
            </w:r>
          </w:p>
        </w:tc>
        <w:tc>
          <w:tcPr>
            <w:tcW w:w="2127" w:type="dxa"/>
            <w:noWrap w:val="0"/>
            <w:vAlign w:val="center"/>
          </w:tcPr>
          <w:p>
            <w:pPr>
              <w:adjustRightInd w:val="0"/>
              <w:snapToGrid w:val="0"/>
              <w:spacing w:line="350" w:lineRule="exact"/>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服务对象/</w:t>
            </w:r>
          </w:p>
          <w:p>
            <w:pPr>
              <w:adjustRightInd w:val="0"/>
              <w:snapToGrid w:val="0"/>
              <w:spacing w:line="350" w:lineRule="exact"/>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服务单位</w:t>
            </w:r>
          </w:p>
        </w:tc>
        <w:tc>
          <w:tcPr>
            <w:tcW w:w="2285" w:type="dxa"/>
            <w:noWrap w:val="0"/>
            <w:vAlign w:val="center"/>
          </w:tcPr>
          <w:p>
            <w:pPr>
              <w:adjustRightInd w:val="0"/>
              <w:snapToGrid w:val="0"/>
              <w:spacing w:line="350" w:lineRule="exact"/>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服务对象人数/单位数：社会工作者人数</w:t>
            </w:r>
          </w:p>
        </w:tc>
        <w:tc>
          <w:tcPr>
            <w:tcW w:w="833" w:type="dxa"/>
            <w:noWrap w:val="0"/>
            <w:vAlign w:val="center"/>
          </w:tcPr>
          <w:p>
            <w:pPr>
              <w:adjustRightInd w:val="0"/>
              <w:snapToGrid w:val="0"/>
              <w:spacing w:line="350" w:lineRule="exact"/>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配备</w:t>
            </w:r>
          </w:p>
          <w:p>
            <w:pPr>
              <w:adjustRightInd w:val="0"/>
              <w:snapToGrid w:val="0"/>
              <w:spacing w:line="350" w:lineRule="exact"/>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98" w:type="dxa"/>
            <w:vMerge w:val="restart"/>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40" w:type="dxa"/>
            <w:vMerge w:val="restart"/>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社会福利</w:t>
            </w:r>
          </w:p>
        </w:tc>
        <w:tc>
          <w:tcPr>
            <w:tcW w:w="7898" w:type="dxa"/>
            <w:vMerge w:val="restart"/>
            <w:noWrap w:val="0"/>
            <w:vAlign w:val="center"/>
          </w:tcPr>
          <w:p>
            <w:pPr>
              <w:adjustRightInd w:val="0"/>
              <w:snapToGrid w:val="0"/>
              <w:spacing w:line="35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1.1为孤弃儿童和残障儿童提供救助、教育、医疗及卫生保健、营养、育托、康乐、人际交往、社会适应等服务。</w:t>
            </w:r>
          </w:p>
          <w:p>
            <w:pPr>
              <w:adjustRightInd w:val="0"/>
              <w:snapToGrid w:val="0"/>
              <w:spacing w:line="35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1.2为老年人特别是困难老年人，提供精神慰藉、社会参与、代际沟通服务。</w:t>
            </w:r>
          </w:p>
          <w:p>
            <w:pPr>
              <w:adjustRightInd w:val="0"/>
              <w:snapToGrid w:val="0"/>
              <w:spacing w:line="350" w:lineRule="exac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1.3其他政府委托的社会福利服务。</w:t>
            </w:r>
          </w:p>
        </w:tc>
        <w:tc>
          <w:tcPr>
            <w:tcW w:w="2127" w:type="dxa"/>
            <w:noWrap w:val="0"/>
            <w:vAlign w:val="center"/>
          </w:tcPr>
          <w:p>
            <w:pPr>
              <w:adjustRightInd w:val="0"/>
              <w:snapToGrid w:val="0"/>
              <w:spacing w:line="350" w:lineRule="exact"/>
              <w:jc w:val="both"/>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儿童福利服务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机构中的儿童</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70：1</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98"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1240"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7898" w:type="dxa"/>
            <w:vMerge w:val="continue"/>
            <w:noWrap w:val="0"/>
            <w:vAlign w:val="center"/>
          </w:tcPr>
          <w:p>
            <w:pPr>
              <w:adjustRightInd w:val="0"/>
              <w:snapToGrid w:val="0"/>
              <w:spacing w:line="350" w:lineRule="exact"/>
              <w:rPr>
                <w:rFonts w:ascii="仿宋_GB2312" w:hAnsi="仿宋_GB2312" w:eastAsia="仿宋_GB2312" w:cs="仿宋_GB2312"/>
                <w:sz w:val="24"/>
                <w:szCs w:val="24"/>
              </w:rPr>
            </w:pP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养老机构中的老年人</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200：1</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4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40"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社会救助</w:t>
            </w:r>
          </w:p>
        </w:tc>
        <w:tc>
          <w:tcPr>
            <w:tcW w:w="7898" w:type="dxa"/>
            <w:noWrap w:val="0"/>
            <w:vAlign w:val="center"/>
          </w:tcPr>
          <w:p>
            <w:pPr>
              <w:adjustRightInd w:val="0"/>
              <w:snapToGrid w:val="0"/>
              <w:spacing w:line="35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2.1为社会救助对象提供社会融入、能力提升、心理疏导等服务。</w:t>
            </w:r>
          </w:p>
          <w:p>
            <w:pPr>
              <w:adjustRightInd w:val="0"/>
              <w:snapToGrid w:val="0"/>
              <w:spacing w:line="35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2.2社会救助的组织与实施等辅助性工作。</w:t>
            </w:r>
          </w:p>
          <w:p>
            <w:pPr>
              <w:adjustRightInd w:val="0"/>
              <w:snapToGrid w:val="0"/>
              <w:spacing w:line="35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2.3为城市生活无着的流浪乞讨人员提供心理辅导、行为矫治、教育培训。</w:t>
            </w:r>
          </w:p>
          <w:p>
            <w:pPr>
              <w:adjustRightInd w:val="0"/>
              <w:snapToGrid w:val="0"/>
              <w:spacing w:line="35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2.4帮助生活无着的流浪乞讨人员回归社会和家庭等服务。</w:t>
            </w:r>
          </w:p>
          <w:p>
            <w:pPr>
              <w:adjustRightInd w:val="0"/>
              <w:snapToGrid w:val="0"/>
              <w:spacing w:line="35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2.5其他政府委托的社会救助服务。</w:t>
            </w:r>
          </w:p>
        </w:tc>
        <w:tc>
          <w:tcPr>
            <w:tcW w:w="2127" w:type="dxa"/>
            <w:noWrap w:val="0"/>
            <w:vAlign w:val="center"/>
          </w:tcPr>
          <w:p>
            <w:pPr>
              <w:adjustRightInd w:val="0"/>
              <w:snapToGrid w:val="0"/>
              <w:spacing w:line="350" w:lineRule="exact"/>
              <w:jc w:val="both"/>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社会救助服务对象</w:t>
            </w:r>
          </w:p>
        </w:tc>
        <w:tc>
          <w:tcPr>
            <w:tcW w:w="2285" w:type="dxa"/>
            <w:noWrap w:val="0"/>
            <w:vAlign w:val="center"/>
          </w:tcPr>
          <w:p>
            <w:pPr>
              <w:adjustRightInd w:val="0"/>
              <w:snapToGrid w:val="0"/>
              <w:spacing w:line="350" w:lineRule="exact"/>
              <w:jc w:val="both"/>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200：1</w:t>
            </w:r>
          </w:p>
        </w:tc>
        <w:tc>
          <w:tcPr>
            <w:tcW w:w="833" w:type="dxa"/>
            <w:noWrap w:val="0"/>
            <w:vAlign w:val="center"/>
          </w:tcPr>
          <w:p>
            <w:pPr>
              <w:adjustRightInd w:val="0"/>
              <w:snapToGrid w:val="0"/>
              <w:spacing w:line="350" w:lineRule="exact"/>
              <w:jc w:val="both"/>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40" w:type="dxa"/>
            <w:noWrap w:val="0"/>
            <w:vAlign w:val="center"/>
          </w:tcPr>
          <w:p>
            <w:pPr>
              <w:adjustRightInd w:val="0"/>
              <w:snapToGrid w:val="0"/>
              <w:spacing w:line="350" w:lineRule="exact"/>
              <w:jc w:val="both"/>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慈善事业</w:t>
            </w:r>
          </w:p>
        </w:tc>
        <w:tc>
          <w:tcPr>
            <w:tcW w:w="7898" w:type="dxa"/>
            <w:noWrap w:val="0"/>
            <w:vAlign w:val="center"/>
          </w:tcPr>
          <w:p>
            <w:pPr>
              <w:adjustRightInd w:val="0"/>
              <w:snapToGrid w:val="0"/>
              <w:spacing w:line="35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3.1政府实施的慈善事业及辅助性工作。</w:t>
            </w:r>
          </w:p>
          <w:p>
            <w:pPr>
              <w:adjustRightInd w:val="0"/>
              <w:snapToGrid w:val="0"/>
              <w:spacing w:line="35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3.2其他政府委托的慈善服务事业。</w:t>
            </w:r>
          </w:p>
        </w:tc>
        <w:tc>
          <w:tcPr>
            <w:tcW w:w="2127" w:type="dxa"/>
            <w:noWrap w:val="0"/>
            <w:vAlign w:val="center"/>
          </w:tcPr>
          <w:p>
            <w:pPr>
              <w:adjustRightInd w:val="0"/>
              <w:snapToGrid w:val="0"/>
              <w:spacing w:line="350" w:lineRule="exact"/>
              <w:jc w:val="both"/>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居民户</w:t>
            </w:r>
          </w:p>
        </w:tc>
        <w:tc>
          <w:tcPr>
            <w:tcW w:w="2285" w:type="dxa"/>
            <w:noWrap w:val="0"/>
            <w:vAlign w:val="center"/>
          </w:tcPr>
          <w:p>
            <w:pPr>
              <w:adjustRightInd w:val="0"/>
              <w:snapToGrid w:val="0"/>
              <w:spacing w:line="350" w:lineRule="exact"/>
              <w:jc w:val="both"/>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500：1</w:t>
            </w:r>
          </w:p>
        </w:tc>
        <w:tc>
          <w:tcPr>
            <w:tcW w:w="833" w:type="dxa"/>
            <w:noWrap w:val="0"/>
            <w:vAlign w:val="center"/>
          </w:tcPr>
          <w:p>
            <w:pPr>
              <w:adjustRightInd w:val="0"/>
              <w:snapToGrid w:val="0"/>
              <w:spacing w:line="350" w:lineRule="exact"/>
              <w:jc w:val="both"/>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4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40"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社区建设</w:t>
            </w:r>
          </w:p>
        </w:tc>
        <w:tc>
          <w:tcPr>
            <w:tcW w:w="7898" w:type="dxa"/>
            <w:noWrap w:val="0"/>
            <w:vAlign w:val="center"/>
          </w:tcPr>
          <w:p>
            <w:pPr>
              <w:adjustRightInd w:val="0"/>
              <w:snapToGrid w:val="0"/>
              <w:spacing w:line="35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4.1运用社会工作专业方法和技巧，为社区居民中包括最低生活保障人员、特困人员、困难和重度残疾人、生活无着流浪乞讨人员、困境儿童、空巢老人在内的重点服务对象的问题、需求和能力进行综合评估，协助落实国家福利保障政策，开展心理疏导、人文关怀、能力提升、生计发展、关系调适、社会融入等基础社会服务。</w:t>
            </w:r>
          </w:p>
          <w:p>
            <w:pPr>
              <w:adjustRightInd w:val="0"/>
              <w:snapToGrid w:val="0"/>
              <w:spacing w:line="35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4.2其他根据社区党群服务中心社会服务项目服务标准执行。</w:t>
            </w: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社区党群服务中心</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1：（5-8）</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240"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婚姻家庭</w:t>
            </w:r>
          </w:p>
        </w:tc>
        <w:tc>
          <w:tcPr>
            <w:tcW w:w="7898" w:type="dxa"/>
            <w:noWrap w:val="0"/>
            <w:vAlign w:val="center"/>
          </w:tcPr>
          <w:p>
            <w:pPr>
              <w:adjustRightInd w:val="0"/>
              <w:snapToGrid w:val="0"/>
              <w:spacing w:line="35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5.1针对婚姻家庭中出现的问题，积极介入，并有针对性的采取措施，化解矛盾和纠纷，维护社会稳定。</w:t>
            </w:r>
          </w:p>
          <w:p>
            <w:pPr>
              <w:adjustRightInd w:val="0"/>
              <w:snapToGrid w:val="0"/>
              <w:spacing w:line="35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5.2缓解或消除家庭成员的心理问题，帮助其融入家庭和社会。</w:t>
            </w:r>
          </w:p>
          <w:p>
            <w:pPr>
              <w:adjustRightInd w:val="0"/>
              <w:snapToGrid w:val="0"/>
              <w:spacing w:line="35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5.3为受家暴影响的成员提供个案维权服务。</w:t>
            </w:r>
          </w:p>
          <w:p>
            <w:pPr>
              <w:adjustRightInd w:val="0"/>
              <w:snapToGrid w:val="0"/>
              <w:spacing w:line="35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5.4其他政府委托的婚姻家庭类服务。</w:t>
            </w: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家庭</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5000：1</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4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240"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精神卫生</w:t>
            </w:r>
          </w:p>
        </w:tc>
        <w:tc>
          <w:tcPr>
            <w:tcW w:w="78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6.1为精神障碍患者提供个案服务。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6.2为精神障碍患者提供人际交往、社会适应等服务。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6.3为精神障碍患者及家属提供心理咨询服务。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6.4为精神障碍患者开展资源链接。</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6.5其他政府委托的精神卫生类服务。</w:t>
            </w: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登记在册的精神障碍患者</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50：1</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240"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残障康复</w:t>
            </w:r>
          </w:p>
        </w:tc>
        <w:tc>
          <w:tcPr>
            <w:tcW w:w="78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7.1为残疾人提供日常生活照料服务。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7.2为残疾人提供精神慰藉服务。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7.3为残疾人提供社会参与、代际沟通服务。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7.4协助残疾人进行康复训练并使其融入社会。</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7.5其他政府委托的残障康复类服务。</w:t>
            </w: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残疾人社会福利机构、职业康复机构中服务的残疾人</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70：1</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4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240"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教育辅导</w:t>
            </w:r>
          </w:p>
        </w:tc>
        <w:tc>
          <w:tcPr>
            <w:tcW w:w="78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8.1为青少年提供思想引导、职业指导</w:t>
            </w:r>
            <w:r>
              <w:rPr>
                <w:rFonts w:hint="eastAsia" w:ascii="仿宋_GB2312" w:hAnsi="仿宋_GB2312" w:eastAsia="仿宋_GB2312" w:cs="仿宋_GB2312"/>
                <w:sz w:val="24"/>
                <w:szCs w:val="24"/>
                <w:lang w:eastAsia="zh-CN"/>
              </w:rPr>
              <w:t>和</w:t>
            </w:r>
            <w:r>
              <w:rPr>
                <w:rFonts w:hint="eastAsia" w:ascii="仿宋_GB2312" w:hAnsi="仿宋_GB2312" w:eastAsia="仿宋_GB2312" w:cs="仿宋_GB2312"/>
                <w:sz w:val="24"/>
                <w:szCs w:val="24"/>
              </w:rPr>
              <w:t>婚恋、社交指导服务。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8.2帮助贫困家庭青少年、残疾青少年获得政府救济和保障以及社会资助和帮扶。</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8.3为青少年提供个案维权服务，耐心解答青少年的求助咨询，及时跟进并协调解决家庭虐待、人身伤害、吸食毒品、沉迷网络等侵害未成年人合法权益的案（事）件。</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8.4其他政府委托的教育辅导类社会工作服务。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8.5为学生家庭教育提供教育支持、指导与帮助。</w:t>
            </w: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学校</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4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240"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就业援助</w:t>
            </w:r>
          </w:p>
        </w:tc>
        <w:tc>
          <w:tcPr>
            <w:tcW w:w="78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9.1为困境人群提供科学指导、积极干预和心理慰藉服务，并提供就业援助服务。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9.2政府委托的其他就业创业服务。</w:t>
            </w: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失业人员</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200：1</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498" w:type="dxa"/>
            <w:vMerge w:val="restart"/>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40" w:type="dxa"/>
            <w:vMerge w:val="restart"/>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职工帮扶</w:t>
            </w:r>
          </w:p>
        </w:tc>
        <w:tc>
          <w:tcPr>
            <w:tcW w:w="7898" w:type="dxa"/>
            <w:vMerge w:val="restart"/>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10.1为企业职工提供心理疏导服务。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10.2为企业职工提供就业援助服务。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10.3帮助企业化解劳资纠纷，维护职工合法权益。</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10.4其他政府委托的职工帮扶服务。</w:t>
            </w: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辖区会员2000人</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以下的工会</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98"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1240"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7898"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辖区会员2000人以上的工会</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240"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犯罪预防</w:t>
            </w:r>
          </w:p>
        </w:tc>
        <w:tc>
          <w:tcPr>
            <w:tcW w:w="78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11.1缓解或消除服务对象尤其是青少年的心理问题，帮助服务对象提高情绪自我管控能力，促进健康人格的形成，特别关注农村留守儿童、服刑人员未成年子女、流浪乞讨未成年人等特殊群体的心理关爱服务。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11.2提供法制宣传教育和法律咨询服务，帮助服务对象增强学法、遵法、守法、用法意识，提高自我保护意识和能力。</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11.3其他政府委托的犯罪预防类服务。</w:t>
            </w: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问题青少年</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70：1</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98" w:type="dxa"/>
            <w:vMerge w:val="restart"/>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240" w:type="dxa"/>
            <w:vMerge w:val="restart"/>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禁毒戒毒</w:t>
            </w:r>
          </w:p>
        </w:tc>
        <w:tc>
          <w:tcPr>
            <w:tcW w:w="7898" w:type="dxa"/>
            <w:vMerge w:val="restart"/>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12.1涉毒对象情况信息收集等辅助性工作。</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12.2涉毒对象的心理辅导、社会融入服务。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12.3其他政府委托的禁毒戒毒服务。</w:t>
            </w: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戒毒康复场所中的戒毒人员</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100：1</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且不得低于2名</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8"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1240"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7898"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登记在册的吸毒人员</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30：1</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98" w:type="dxa"/>
            <w:vMerge w:val="restart"/>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240" w:type="dxa"/>
            <w:vMerge w:val="restart"/>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矫治帮教</w:t>
            </w:r>
          </w:p>
        </w:tc>
        <w:tc>
          <w:tcPr>
            <w:tcW w:w="7898" w:type="dxa"/>
            <w:vMerge w:val="restart"/>
            <w:noWrap w:val="0"/>
            <w:vAlign w:val="center"/>
          </w:tcPr>
          <w:p>
            <w:pPr>
              <w:adjustRightInd w:val="0"/>
              <w:snapToGrid w:val="0"/>
              <w:spacing w:line="350" w:lineRule="exact"/>
              <w:jc w:val="both"/>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13.1矫治帮扶对象的心理辅导、社会融入服务。</w:t>
            </w:r>
          </w:p>
          <w:p>
            <w:pPr>
              <w:adjustRightInd w:val="0"/>
              <w:snapToGrid w:val="0"/>
              <w:spacing w:line="350" w:lineRule="exact"/>
              <w:jc w:val="both"/>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13.2被矫正人员开展社区服务工作的组织与管理。</w:t>
            </w:r>
          </w:p>
          <w:p>
            <w:pPr>
              <w:adjustRightInd w:val="0"/>
              <w:snapToGrid w:val="0"/>
              <w:spacing w:line="350" w:lineRule="exact"/>
              <w:jc w:val="both"/>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13.3政府委托的安置帮教对象的职业技能、就业、心理咨询等指导。</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13.4其他政府委托的司法矫正服务。</w:t>
            </w:r>
          </w:p>
        </w:tc>
        <w:tc>
          <w:tcPr>
            <w:tcW w:w="2127" w:type="dxa"/>
            <w:noWrap w:val="0"/>
            <w:vAlign w:val="center"/>
          </w:tcPr>
          <w:p>
            <w:pPr>
              <w:adjustRightInd w:val="0"/>
              <w:snapToGrid w:val="0"/>
              <w:spacing w:line="350" w:lineRule="exact"/>
              <w:jc w:val="both"/>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辖管在册</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社矫对象人数</w:t>
            </w:r>
          </w:p>
        </w:tc>
        <w:tc>
          <w:tcPr>
            <w:tcW w:w="2285" w:type="dxa"/>
            <w:noWrap w:val="0"/>
            <w:vAlign w:val="center"/>
          </w:tcPr>
          <w:p>
            <w:pPr>
              <w:adjustRightInd w:val="0"/>
              <w:snapToGrid w:val="0"/>
              <w:spacing w:line="350" w:lineRule="exact"/>
              <w:jc w:val="both"/>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15：1</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且不少于1人</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1240"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7898"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2127" w:type="dxa"/>
            <w:noWrap w:val="0"/>
            <w:vAlign w:val="center"/>
          </w:tcPr>
          <w:p>
            <w:pPr>
              <w:adjustRightInd w:val="0"/>
              <w:snapToGrid w:val="0"/>
              <w:spacing w:line="350" w:lineRule="exact"/>
              <w:jc w:val="both"/>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辖管在册</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安帮对象人数</w:t>
            </w:r>
          </w:p>
        </w:tc>
        <w:tc>
          <w:tcPr>
            <w:tcW w:w="2285" w:type="dxa"/>
            <w:noWrap w:val="0"/>
            <w:vAlign w:val="center"/>
          </w:tcPr>
          <w:p>
            <w:pPr>
              <w:adjustRightInd w:val="0"/>
              <w:snapToGrid w:val="0"/>
              <w:spacing w:line="350" w:lineRule="exact"/>
              <w:jc w:val="both"/>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30：1</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且不少于1人</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240"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卫生健康</w:t>
            </w:r>
          </w:p>
        </w:tc>
        <w:tc>
          <w:tcPr>
            <w:tcW w:w="78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14.1为患者、家属和其他相关人员提供社会、心理需求评估，处理影响健康的社会、心理因素服务。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14.2为医务人员提供精神减压等专业服务。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14.3为重点人群提供卫生健康政策辅助性服务工作。</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14.4其他政府委托的卫生健康服务。</w:t>
            </w: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医院</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三甲医院在上述基础上根据医院床位等增加配比</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240"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纠纷调解</w:t>
            </w:r>
          </w:p>
        </w:tc>
        <w:tc>
          <w:tcPr>
            <w:tcW w:w="78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15.1为各级调解组织涉及的纠纷当事人提供调解、咨询、心理疏导和情绪支持等服务。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15.2提供法制宣传教育和法律咨询服务，帮助服务对象增强学法、遵法、守法、用法意识。</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15.3其他政府委托的纠纷调解类服务。</w:t>
            </w: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信访案件</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（65-70）：1</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240"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应急处置</w:t>
            </w:r>
          </w:p>
        </w:tc>
        <w:tc>
          <w:tcPr>
            <w:tcW w:w="7898"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16.1围绕突发公共事件中受灾群众的经济、社会、心理需要，开展生活救助、心理疏导、社区重建、资源链接、生计项目开发等服务。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16.2其他政府委托的应急处置服务。</w:t>
            </w:r>
          </w:p>
        </w:tc>
        <w:tc>
          <w:tcPr>
            <w:tcW w:w="4412" w:type="dxa"/>
            <w:gridSpan w:val="2"/>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由市、区灾害社会工作志愿服务队根据灾害种类、受灾程度和灾区需求启动不同级别响应</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98" w:type="dxa"/>
            <w:vMerge w:val="restart"/>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1240" w:type="dxa"/>
            <w:vMerge w:val="restart"/>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7898" w:type="dxa"/>
            <w:vMerge w:val="restart"/>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17.1开展基层反邪教服务。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17.2对现役、退役军人开展咨询、心理疏导、情绪支持等服务。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17.3 社会工作服务规划、政策研究、人才培养、评估、监督管理等社会工作支持性服务。</w:t>
            </w:r>
          </w:p>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17.4其他政府委托的社会工作服务。</w:t>
            </w: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街道反邪教服务</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98"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1240"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7898"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现退役军人服务对象</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200：1</w:t>
            </w: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98"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1240"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7898" w:type="dxa"/>
            <w:vMerge w:val="continue"/>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2127"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2285" w:type="dxa"/>
            <w:noWrap w:val="0"/>
            <w:vAlign w:val="center"/>
          </w:tcPr>
          <w:p>
            <w:pPr>
              <w:adjustRightInd w:val="0"/>
              <w:snapToGrid w:val="0"/>
              <w:spacing w:line="350" w:lineRule="exact"/>
              <w:jc w:val="both"/>
              <w:rPr>
                <w:rFonts w:ascii="仿宋_GB2312" w:hAnsi="仿宋_GB2312" w:eastAsia="仿宋_GB2312" w:cs="仿宋_GB2312"/>
                <w:sz w:val="24"/>
                <w:szCs w:val="24"/>
              </w:rPr>
            </w:pPr>
          </w:p>
        </w:tc>
        <w:tc>
          <w:tcPr>
            <w:tcW w:w="833" w:type="dxa"/>
            <w:noWrap w:val="0"/>
            <w:vAlign w:val="center"/>
          </w:tcPr>
          <w:p>
            <w:pPr>
              <w:adjustRightInd w:val="0"/>
              <w:snapToGrid w:val="0"/>
              <w:spacing w:line="35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C</w:t>
            </w:r>
          </w:p>
        </w:tc>
      </w:tr>
    </w:tbl>
    <w:p>
      <w:pPr>
        <w:adjustRightInd w:val="0"/>
        <w:snapToGrid w:val="0"/>
        <w:spacing w:line="300" w:lineRule="exact"/>
        <w:ind w:left="2" w:leftChars="-200" w:hanging="422" w:hangingChars="175"/>
        <w:rPr>
          <w:rFonts w:hint="eastAsia" w:ascii="仿宋_GB2312" w:hAnsi="Times New Roman" w:eastAsia="仿宋_GB2312"/>
          <w:sz w:val="24"/>
          <w:szCs w:val="24"/>
        </w:rPr>
      </w:pPr>
      <w:r>
        <w:rPr>
          <w:rFonts w:hint="eastAsia" w:ascii="仿宋_GB2312" w:hAnsi="Times New Roman" w:eastAsia="仿宋_GB2312"/>
          <w:b/>
          <w:bCs/>
          <w:sz w:val="24"/>
          <w:szCs w:val="24"/>
        </w:rPr>
        <w:t>备注：</w:t>
      </w:r>
      <w:r>
        <w:rPr>
          <w:rFonts w:hint="eastAsia" w:ascii="仿宋_GB2312" w:hAnsi="Times New Roman" w:eastAsia="仿宋_GB2312"/>
          <w:sz w:val="24"/>
          <w:szCs w:val="24"/>
        </w:rPr>
        <w:t>1</w:t>
      </w:r>
      <w:r>
        <w:rPr>
          <w:rFonts w:hint="eastAsia" w:ascii="仿宋_GB2312" w:hAnsi="仿宋_GB2312" w:eastAsia="仿宋_GB2312" w:cs="仿宋_GB2312"/>
          <w:b w:val="0"/>
          <w:bCs w:val="0"/>
          <w:sz w:val="24"/>
          <w:szCs w:val="24"/>
          <w:u w:val="none"/>
          <w:lang w:eastAsia="zh-CN"/>
        </w:rPr>
        <w:t>．</w:t>
      </w:r>
      <w:r>
        <w:rPr>
          <w:rFonts w:hint="eastAsia" w:ascii="仿宋_GB2312" w:hAnsi="Times New Roman" w:eastAsia="仿宋_GB2312"/>
          <w:sz w:val="24"/>
          <w:szCs w:val="24"/>
        </w:rPr>
        <w:t>A类服务领域为有具体专业岗位配备要求的，或有行业、地方标准的，建议应根据相关要求配备；</w:t>
      </w:r>
    </w:p>
    <w:p>
      <w:pPr>
        <w:adjustRightInd w:val="0"/>
        <w:snapToGrid w:val="0"/>
        <w:spacing w:line="300" w:lineRule="exact"/>
        <w:ind w:left="0" w:leftChars="-200" w:hanging="420" w:hangingChars="175"/>
        <w:rPr>
          <w:rFonts w:ascii="仿宋_GB2312" w:hAnsi="Times New Roman" w:eastAsia="仿宋_GB2312"/>
          <w:sz w:val="24"/>
          <w:szCs w:val="24"/>
        </w:rPr>
      </w:pPr>
      <w:r>
        <w:rPr>
          <w:rFonts w:hint="eastAsia" w:ascii="仿宋_GB2312" w:hAnsi="Times New Roman" w:eastAsia="仿宋_GB2312"/>
          <w:sz w:val="24"/>
          <w:szCs w:val="24"/>
          <w:lang w:val="en-US" w:eastAsia="zh-CN"/>
        </w:rPr>
        <w:t xml:space="preserve">      </w:t>
      </w:r>
      <w:r>
        <w:rPr>
          <w:rFonts w:hint="eastAsia" w:ascii="仿宋_GB2312" w:hAnsi="Times New Roman" w:eastAsia="仿宋_GB2312"/>
          <w:sz w:val="24"/>
          <w:szCs w:val="24"/>
        </w:rPr>
        <w:t>2</w:t>
      </w:r>
      <w:r>
        <w:rPr>
          <w:rFonts w:hint="eastAsia" w:ascii="仿宋_GB2312" w:hAnsi="仿宋_GB2312" w:eastAsia="仿宋_GB2312" w:cs="仿宋_GB2312"/>
          <w:b w:val="0"/>
          <w:bCs w:val="0"/>
          <w:sz w:val="24"/>
          <w:szCs w:val="24"/>
          <w:u w:val="none"/>
          <w:lang w:eastAsia="zh-CN"/>
        </w:rPr>
        <w:t>．</w:t>
      </w:r>
      <w:r>
        <w:rPr>
          <w:rFonts w:hint="eastAsia" w:ascii="仿宋_GB2312" w:hAnsi="Times New Roman" w:eastAsia="仿宋_GB2312"/>
          <w:sz w:val="24"/>
          <w:szCs w:val="24"/>
        </w:rPr>
        <w:t>B类服务领域为没有具体配备要求和标准的，建议可参考本措施推荐的配备比例进行配备；</w:t>
      </w:r>
    </w:p>
    <w:p>
      <w:pPr>
        <w:adjustRightInd w:val="0"/>
        <w:snapToGrid w:val="0"/>
        <w:spacing w:line="300" w:lineRule="exact"/>
        <w:ind w:left="0" w:leftChars="0" w:firstLine="288" w:firstLineChars="120"/>
        <w:rPr>
          <w:rFonts w:hint="eastAsia" w:ascii="仿宋_GB2312" w:hAnsi="Times New Roman" w:eastAsia="仿宋_GB2312"/>
          <w:sz w:val="24"/>
          <w:szCs w:val="24"/>
        </w:rPr>
      </w:pPr>
      <w:r>
        <w:rPr>
          <w:rFonts w:hint="eastAsia" w:ascii="仿宋_GB2312" w:hAnsi="Times New Roman" w:eastAsia="仿宋_GB2312"/>
          <w:sz w:val="24"/>
          <w:szCs w:val="24"/>
        </w:rPr>
        <w:t>3</w:t>
      </w:r>
      <w:r>
        <w:rPr>
          <w:rFonts w:hint="eastAsia" w:ascii="仿宋_GB2312" w:hAnsi="仿宋_GB2312" w:eastAsia="仿宋_GB2312" w:cs="仿宋_GB2312"/>
          <w:b w:val="0"/>
          <w:bCs w:val="0"/>
          <w:sz w:val="24"/>
          <w:szCs w:val="24"/>
          <w:u w:val="none"/>
          <w:lang w:eastAsia="zh-CN"/>
        </w:rPr>
        <w:t>．</w:t>
      </w:r>
      <w:r>
        <w:rPr>
          <w:rFonts w:hint="eastAsia" w:ascii="仿宋_GB2312" w:hAnsi="Times New Roman" w:eastAsia="仿宋_GB2312"/>
          <w:sz w:val="24"/>
          <w:szCs w:val="24"/>
        </w:rPr>
        <w:t>C类为未在本列表前16项服务领域，但实际已开展社会工作服务的，原则上可保持现有专业岗位存量；</w:t>
      </w:r>
    </w:p>
    <w:p>
      <w:pPr>
        <w:adjustRightInd w:val="0"/>
        <w:snapToGrid w:val="0"/>
        <w:spacing w:line="300" w:lineRule="exact"/>
        <w:ind w:left="0" w:leftChars="0" w:right="0" w:rightChars="0" w:firstLine="288" w:firstLineChars="120"/>
        <w:rPr>
          <w:rFonts w:hint="eastAsia" w:ascii="仿宋_GB2312" w:hAnsi="Times New Roman" w:eastAsia="仿宋_GB2312"/>
          <w:sz w:val="24"/>
          <w:szCs w:val="24"/>
        </w:rPr>
      </w:pPr>
      <w:r>
        <w:rPr>
          <w:rFonts w:hint="eastAsia" w:ascii="仿宋_GB2312" w:hAnsi="Times New Roman" w:eastAsia="仿宋_GB2312"/>
          <w:sz w:val="24"/>
          <w:szCs w:val="24"/>
        </w:rPr>
        <w:t>4</w:t>
      </w:r>
      <w:r>
        <w:rPr>
          <w:rFonts w:hint="eastAsia" w:ascii="仿宋_GB2312" w:hAnsi="仿宋_GB2312" w:eastAsia="仿宋_GB2312" w:cs="仿宋_GB2312"/>
          <w:b w:val="0"/>
          <w:bCs w:val="0"/>
          <w:sz w:val="24"/>
          <w:szCs w:val="24"/>
          <w:u w:val="none"/>
          <w:lang w:eastAsia="zh-CN"/>
        </w:rPr>
        <w:t>．</w:t>
      </w:r>
      <w:r>
        <w:rPr>
          <w:rFonts w:hint="eastAsia" w:ascii="仿宋_GB2312" w:hAnsi="Times New Roman" w:eastAsia="仿宋_GB2312"/>
          <w:sz w:val="24"/>
          <w:szCs w:val="24"/>
        </w:rPr>
        <w:t>本表所称社会工作者指持有国家社会工作水平资格考试助理社会工作师以上证书的人员，用人单位可自主配备助理社会工作师、</w:t>
      </w:r>
    </w:p>
    <w:p>
      <w:pPr>
        <w:adjustRightInd w:val="0"/>
        <w:snapToGrid w:val="0"/>
        <w:spacing w:line="300" w:lineRule="exact"/>
        <w:ind w:left="0" w:leftChars="0" w:right="0" w:rightChars="0" w:firstLine="600" w:firstLineChars="250"/>
        <w:rPr>
          <w:rFonts w:ascii="仿宋_GB2312" w:hAnsi="Times New Roman" w:eastAsia="仿宋_GB2312"/>
          <w:sz w:val="24"/>
          <w:szCs w:val="24"/>
        </w:rPr>
      </w:pPr>
      <w:r>
        <w:rPr>
          <w:rFonts w:hint="eastAsia" w:ascii="仿宋_GB2312" w:hAnsi="Times New Roman" w:eastAsia="仿宋_GB2312"/>
          <w:sz w:val="24"/>
          <w:szCs w:val="24"/>
        </w:rPr>
        <w:t>社会工作师（中级）、高级社会工作师的比例；</w:t>
      </w:r>
    </w:p>
    <w:p>
      <w:pPr>
        <w:adjustRightInd w:val="0"/>
        <w:snapToGrid w:val="0"/>
        <w:spacing w:line="300" w:lineRule="exact"/>
        <w:ind w:left="0" w:leftChars="0" w:right="0" w:rightChars="0" w:firstLine="240" w:firstLineChars="100"/>
        <w:rPr>
          <w:rFonts w:ascii="仿宋_GB2312" w:hAnsi="Times New Roman" w:eastAsia="仿宋_GB2312"/>
          <w:sz w:val="24"/>
          <w:szCs w:val="24"/>
        </w:rPr>
      </w:pPr>
      <w:r>
        <w:rPr>
          <w:rFonts w:hint="eastAsia" w:ascii="仿宋_GB2312" w:hAnsi="Times New Roman" w:eastAsia="仿宋_GB2312"/>
          <w:sz w:val="24"/>
          <w:szCs w:val="24"/>
        </w:rPr>
        <w:t>5</w:t>
      </w:r>
      <w:r>
        <w:rPr>
          <w:rFonts w:hint="eastAsia" w:ascii="仿宋_GB2312" w:hAnsi="仿宋_GB2312" w:eastAsia="仿宋_GB2312" w:cs="仿宋_GB2312"/>
          <w:b w:val="0"/>
          <w:bCs w:val="0"/>
          <w:sz w:val="32"/>
          <w:szCs w:val="32"/>
          <w:u w:val="none"/>
          <w:lang w:eastAsia="zh-CN"/>
        </w:rPr>
        <w:t>．</w:t>
      </w:r>
      <w:r>
        <w:rPr>
          <w:rFonts w:hint="eastAsia" w:ascii="仿宋_GB2312" w:hAnsi="Times New Roman" w:eastAsia="仿宋_GB2312"/>
          <w:sz w:val="24"/>
          <w:szCs w:val="24"/>
        </w:rPr>
        <w:t>上述服务领域岗位配备有新的规定时，按照法律优先原则执行，同一层级的规定发生变化的，按照从新原则执行。</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roma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F2A13"/>
    <w:rsid w:val="15BF2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2020-11-03T02:57:00Z</dcterms:created>
  <dc:creator>来临危机</dc:creator>
  <cp:lastModifiedBy>来临危机</cp:lastModifiedBy>
  <dcterms:modified xsi:type="dcterms:W3CDTF">2020-11-03T02:59:55Z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