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2250"/>
        <w:gridCol w:w="2160"/>
        <w:gridCol w:w="2412"/>
      </w:tblGrid>
      <w:tr w14:paraId="0807A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6" w:type="dxa"/>
            <w:noWrap w:val="0"/>
            <w:vAlign w:val="center"/>
          </w:tcPr>
          <w:p w14:paraId="741FCCEC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  <w:t>项目名称</w:t>
            </w:r>
          </w:p>
        </w:tc>
        <w:tc>
          <w:tcPr>
            <w:tcW w:w="6822" w:type="dxa"/>
            <w:gridSpan w:val="3"/>
            <w:noWrap w:val="0"/>
            <w:vAlign w:val="center"/>
          </w:tcPr>
          <w:p w14:paraId="470E8922">
            <w:pPr>
              <w:widowControl w:val="0"/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沙浦社区“便民暖心智能药柜”项目</w:t>
            </w:r>
          </w:p>
        </w:tc>
      </w:tr>
      <w:tr w14:paraId="734DE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6" w:type="dxa"/>
            <w:noWrap w:val="0"/>
            <w:vAlign w:val="center"/>
          </w:tcPr>
          <w:p w14:paraId="166D54B1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  <w:t>申请单位</w:t>
            </w:r>
          </w:p>
        </w:tc>
        <w:tc>
          <w:tcPr>
            <w:tcW w:w="6822" w:type="dxa"/>
            <w:gridSpan w:val="3"/>
            <w:noWrap w:val="0"/>
            <w:vAlign w:val="center"/>
          </w:tcPr>
          <w:p w14:paraId="60F67A95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沙浦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社区党委</w:t>
            </w:r>
          </w:p>
        </w:tc>
      </w:tr>
      <w:tr w14:paraId="214DE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6" w:type="dxa"/>
            <w:noWrap w:val="0"/>
            <w:vAlign w:val="center"/>
          </w:tcPr>
          <w:p w14:paraId="1E94A89B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  <w:t>实施主体</w:t>
            </w:r>
          </w:p>
        </w:tc>
        <w:tc>
          <w:tcPr>
            <w:tcW w:w="6822" w:type="dxa"/>
            <w:gridSpan w:val="3"/>
            <w:noWrap w:val="0"/>
            <w:vAlign w:val="center"/>
          </w:tcPr>
          <w:p w14:paraId="39EE312C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沙浦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社区党委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、沙浦社区居委会</w:t>
            </w:r>
          </w:p>
        </w:tc>
      </w:tr>
      <w:tr w14:paraId="26B37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936" w:type="dxa"/>
            <w:noWrap w:val="0"/>
            <w:vAlign w:val="center"/>
          </w:tcPr>
          <w:p w14:paraId="63D2F7BC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  <w:t>联系人</w:t>
            </w:r>
          </w:p>
        </w:tc>
        <w:tc>
          <w:tcPr>
            <w:tcW w:w="2250" w:type="dxa"/>
            <w:noWrap w:val="0"/>
            <w:vAlign w:val="center"/>
          </w:tcPr>
          <w:p w14:paraId="7AD67F9C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30D16AC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  <w:highlight w:val="none"/>
              </w:rPr>
              <w:t>申请经费</w:t>
            </w:r>
          </w:p>
        </w:tc>
        <w:tc>
          <w:tcPr>
            <w:tcW w:w="2412" w:type="dxa"/>
            <w:noWrap w:val="0"/>
            <w:vAlign w:val="center"/>
          </w:tcPr>
          <w:p w14:paraId="1AE22E7E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 w14:paraId="69D02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936" w:type="dxa"/>
            <w:noWrap w:val="0"/>
            <w:vAlign w:val="center"/>
          </w:tcPr>
          <w:p w14:paraId="0D55667C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250" w:type="dxa"/>
            <w:noWrap w:val="0"/>
            <w:vAlign w:val="center"/>
          </w:tcPr>
          <w:p w14:paraId="6963622B">
            <w:pPr>
              <w:widowControl w:val="0"/>
              <w:spacing w:line="56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0"/>
                <w:lang w:val="en-US" w:eastAsia="zh-CN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7DD809F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  <w:highlight w:val="none"/>
                <w:lang w:eastAsia="zh-CN"/>
              </w:rPr>
              <w:t>项目类型</w:t>
            </w:r>
          </w:p>
        </w:tc>
        <w:tc>
          <w:tcPr>
            <w:tcW w:w="2412" w:type="dxa"/>
            <w:noWrap w:val="0"/>
            <w:vAlign w:val="center"/>
          </w:tcPr>
          <w:p w14:paraId="7F130520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货物类</w:t>
            </w:r>
          </w:p>
        </w:tc>
      </w:tr>
      <w:tr w14:paraId="4A15E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936" w:type="dxa"/>
            <w:noWrap w:val="0"/>
            <w:vAlign w:val="center"/>
          </w:tcPr>
          <w:p w14:paraId="0A89E018">
            <w:pPr>
              <w:widowControl w:val="0"/>
              <w:spacing w:line="56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实施时间</w:t>
            </w:r>
          </w:p>
        </w:tc>
        <w:tc>
          <w:tcPr>
            <w:tcW w:w="2250" w:type="dxa"/>
            <w:noWrap w:val="0"/>
            <w:vAlign w:val="center"/>
          </w:tcPr>
          <w:p w14:paraId="048EA31A">
            <w:pPr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2025年5月--8月</w:t>
            </w:r>
          </w:p>
        </w:tc>
        <w:tc>
          <w:tcPr>
            <w:tcW w:w="2160" w:type="dxa"/>
            <w:noWrap w:val="0"/>
            <w:vAlign w:val="center"/>
          </w:tcPr>
          <w:p w14:paraId="7CD77885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0"/>
              </w:rPr>
              <w:t>实施地点</w:t>
            </w:r>
          </w:p>
        </w:tc>
        <w:tc>
          <w:tcPr>
            <w:tcW w:w="2412" w:type="dxa"/>
            <w:noWrap w:val="0"/>
            <w:vAlign w:val="center"/>
          </w:tcPr>
          <w:p w14:paraId="19BA0770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沙浦社区</w:t>
            </w:r>
          </w:p>
        </w:tc>
      </w:tr>
      <w:tr w14:paraId="2CCE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1936" w:type="dxa"/>
            <w:noWrap w:val="0"/>
            <w:vAlign w:val="center"/>
          </w:tcPr>
          <w:p w14:paraId="6923F002">
            <w:pPr>
              <w:widowControl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申请理由</w:t>
            </w:r>
          </w:p>
        </w:tc>
        <w:tc>
          <w:tcPr>
            <w:tcW w:w="6822" w:type="dxa"/>
            <w:gridSpan w:val="3"/>
            <w:noWrap w:val="0"/>
            <w:vAlign w:val="center"/>
          </w:tcPr>
          <w:p w14:paraId="57F61A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随着经济的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高质量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发展和人民生活水平的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不断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提高，健康已经成为人们最为关注的问题之一。然而，在日常生活中，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经常出现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突发的疾病、小病小痛或意外伤害等情况时有发生，而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居民群众中“一老一小”常常又是最容易出现健康问题的人群，往往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距离医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机构较远或者就医不便的场合或半夜三更时间点，因此如何在第一时间提供及时、有效的医疗救助，成为了亟待解决的问题。</w:t>
            </w:r>
          </w:p>
          <w:p w14:paraId="0538EF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>在沙浦社区日常工作走访中，收到2份关于增设智能便民药柜的比较型需求、民意诉求收集过程有1份要求社区改善社区应急用药需求的工单、社区小区党支部代表也多次提及相同需求，在民微需求线上问卷调查中，收集到156份关于“公益风尚项”、168份“公共设施项目”的需求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希望社区提供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为了居民身心健康，需引进“暖心智能药柜”项目更好的服务于民。让智慧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的药柜为公众提供基本的应急药品救助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和自助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服务。</w:t>
            </w:r>
          </w:p>
          <w:p w14:paraId="6A495D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“暖心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智能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药柜”让居民可以及时在自家门口用到急需的应急药品、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医疗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物资等常见小伤小病的物资：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特别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三更半夜急需又无处可买，老年人、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小孩、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行动不便的等特殊人群，通过“暖心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智能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药柜”解决了居民的燃眉之急，大大方便了社区居民，真正做到了把应急、健康、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节约、环保融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进社区的宗旨，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减少了家庭备药从而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节约了医疗成本的同时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又减少过期药品对环境的污染，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也温暖了人心，形成温馨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健康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的社区气氛。</w:t>
            </w:r>
          </w:p>
        </w:tc>
      </w:tr>
      <w:tr w14:paraId="42A22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936" w:type="dxa"/>
            <w:noWrap w:val="0"/>
            <w:vAlign w:val="center"/>
          </w:tcPr>
          <w:p w14:paraId="77B02A71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项目概述</w:t>
            </w:r>
          </w:p>
          <w:p w14:paraId="2093C41F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（包括项目基本情况介绍、可行性分析、项目效益）</w:t>
            </w:r>
          </w:p>
        </w:tc>
        <w:tc>
          <w:tcPr>
            <w:tcW w:w="6822" w:type="dxa"/>
            <w:gridSpan w:val="3"/>
            <w:noWrap w:val="0"/>
            <w:vAlign w:val="top"/>
          </w:tcPr>
          <w:p w14:paraId="158E65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1.项目基本情况</w:t>
            </w:r>
          </w:p>
          <w:p w14:paraId="0B6EA8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结合沙浦社区居民需求，采购智能药柜以及基础药品，投放在沙浦社区党群服务中心。居民通过微信扫描，免费领取应急药品及时处理好急症，大大方便了居民应对小急症，小伤口、小疾病问题，解决“三更半夜急需又无处可买”等问题，真正做到了把应急、健康进社区的宗旨，节约了医疗成本的同时也温暖了人心，形成温馨的社区气氛。</w:t>
            </w:r>
          </w:p>
          <w:p w14:paraId="3FAE6E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2.项目可行性分析</w:t>
            </w:r>
          </w:p>
          <w:p w14:paraId="609779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符合居民需求：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在日常生活中，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经常出现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突发的疾病、小病小痛或意外伤害等情况时有发生，而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居民群众中“一老一小”常常又是最容易出现健康问题的人群，往往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距离医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机构较远或者就医不便的场合或半夜三更时间点，因此如何在第一时间提供及时、有效的医疗救助，成为了亟待解决的问题。</w:t>
            </w:r>
          </w:p>
          <w:p w14:paraId="3F29E0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3.项目效益及目标</w:t>
            </w:r>
          </w:p>
          <w:p w14:paraId="56B2EC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（1）24小时便捷服务：24小时全天候提供药品的药柜，充分解决了“三更半夜急需又无处可买”问题，为社区居民家门口取药提供了一个便利的平台；</w:t>
            </w:r>
          </w:p>
          <w:p w14:paraId="798B9E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2）提升特殊群体健康保障能力：部分老人行动不便或不会使用线上购药。智能药柜操作简单，老年人使用也不会很困难，并配备日常用药（如跌打损伤等药品），降低其出行风险；辖区工业园区密集，工人“三班倒”作息普遍，提供创可贴、止痛药等应急药品，保障职业健康安全；</w:t>
            </w:r>
          </w:p>
        </w:tc>
      </w:tr>
      <w:tr w14:paraId="769A4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1" w:hRule="atLeast"/>
          <w:jc w:val="center"/>
        </w:trPr>
        <w:tc>
          <w:tcPr>
            <w:tcW w:w="1936" w:type="dxa"/>
            <w:noWrap w:val="0"/>
            <w:vAlign w:val="center"/>
          </w:tcPr>
          <w:p w14:paraId="16D862B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 xml:space="preserve">实施方案   </w:t>
            </w:r>
          </w:p>
          <w:p w14:paraId="5722013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开展项目的方式方法、采取的措施、具体内容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822" w:type="dxa"/>
            <w:gridSpan w:val="3"/>
            <w:noWrap w:val="0"/>
            <w:vAlign w:val="top"/>
          </w:tcPr>
          <w:p w14:paraId="3C8F90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1.服务人数及对象</w:t>
            </w:r>
          </w:p>
          <w:p w14:paraId="2C99AE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辖区内的居民，预计服务1240人次</w:t>
            </w:r>
          </w:p>
          <w:p w14:paraId="617E3E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2.实施地点</w:t>
            </w:r>
          </w:p>
          <w:p w14:paraId="5F2E6D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沙浦社区党群服务中心</w:t>
            </w:r>
          </w:p>
          <w:p w14:paraId="127BAB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3.项目实施内容</w:t>
            </w:r>
          </w:p>
          <w:p w14:paraId="19C011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80" w:lineRule="exact"/>
              <w:ind w:firstLine="240" w:firstLineChars="100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根据沙浦社区具体实际情况，采购药柜及药品，居民通过药柜微信扫码，免费领取应急药品；日常监管由社区监管，药品投放、补充等按实际情况补充，暖心药柜管养主体为社区；暖心药柜设备维修期为一年。</w:t>
            </w:r>
          </w:p>
        </w:tc>
      </w:tr>
      <w:tr w14:paraId="56D07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2" w:hRule="atLeast"/>
          <w:jc w:val="center"/>
        </w:trPr>
        <w:tc>
          <w:tcPr>
            <w:tcW w:w="1936" w:type="dxa"/>
            <w:noWrap w:val="0"/>
            <w:vAlign w:val="center"/>
          </w:tcPr>
          <w:p w14:paraId="39EF775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经费预算</w:t>
            </w:r>
          </w:p>
          <w:p w14:paraId="233D7061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（包括项目经费预算使用安排）</w:t>
            </w:r>
          </w:p>
        </w:tc>
        <w:tc>
          <w:tcPr>
            <w:tcW w:w="6822" w:type="dxa"/>
            <w:gridSpan w:val="3"/>
            <w:noWrap w:val="0"/>
            <w:vAlign w:val="top"/>
          </w:tcPr>
          <w:tbl>
            <w:tblPr>
              <w:tblStyle w:val="8"/>
              <w:tblW w:w="6668" w:type="dxa"/>
              <w:tblInd w:w="-2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07"/>
              <w:gridCol w:w="2263"/>
              <w:gridCol w:w="994"/>
              <w:gridCol w:w="825"/>
              <w:gridCol w:w="861"/>
              <w:gridCol w:w="1218"/>
            </w:tblGrid>
            <w:tr w14:paraId="0C2AF1D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atLeast"/>
              </w:trPr>
              <w:tc>
                <w:tcPr>
                  <w:tcW w:w="50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250E9D7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226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629392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具体科目</w:t>
                  </w:r>
                </w:p>
              </w:tc>
              <w:tc>
                <w:tcPr>
                  <w:tcW w:w="99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E25E3E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费用标准（单价：元）</w:t>
                  </w:r>
                </w:p>
              </w:tc>
              <w:tc>
                <w:tcPr>
                  <w:tcW w:w="82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D873D2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数量</w:t>
                  </w:r>
                </w:p>
              </w:tc>
              <w:tc>
                <w:tcPr>
                  <w:tcW w:w="86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E73A49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vertAlign w:val="baseline"/>
                      <w:lang w:val="en-US" w:eastAsia="zh-CN"/>
                    </w:rPr>
                    <w:t>费用小计（元）</w:t>
                  </w:r>
                </w:p>
              </w:tc>
              <w:tc>
                <w:tcPr>
                  <w:tcW w:w="121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5F5A85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备注</w:t>
                  </w:r>
                </w:p>
              </w:tc>
            </w:tr>
            <w:tr w14:paraId="0FA05BD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71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707DC4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58ADCC4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扫码自动药柜2020*1000*860mm常温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65FDF7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9AB0E6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1台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0A97A3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735B41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包含软件、平台费、维修保养、升级；印制民微logo</w:t>
                  </w:r>
                </w:p>
              </w:tc>
            </w:tr>
            <w:tr w14:paraId="4693161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87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51824E6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641C72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小儿腹泻穴位贴（4贴）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0F7AC6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746530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100盒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EE0D60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589B83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3866E3F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87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54393F3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541C316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跌打万花油（35ml）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55C113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F97114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100瓶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44AC65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D2B34F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70F9FC0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D0B0A4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542A7A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风油精（3ml）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7CDD35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11A4E2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100瓶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858D91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2C7EA40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7F0ECDD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110B62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21DC47B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正骨水（30ml）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3AD86E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1D88E0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60瓶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603095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06E385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1542FF8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87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63BAED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58B41D6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皮炎平（ 10g/支）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57E3DE6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114E9D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100支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C65210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3CFA2F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76F38C8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87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DAB1C3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2DD17B9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创可贴（20片）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A066B3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5318502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100盒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4F2969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49EC0F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58A64F6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631160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580E6F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碘伏棉签20支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1B3B93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DEAB4C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100盒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5B6B7E5"/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A26093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5A330C7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87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4DBE9E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27C2686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退热贴（4贴/盒）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83D51E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A9EEC7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100盒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86261B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D6B6A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69C7790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87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2F91DE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D3F5B1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麝香壮骨膏（8贴）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48B787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F4C483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100盒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DF9634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69CFFEE">
                  <w:pPr>
                    <w:keepNext w:val="0"/>
                    <w:keepLines w:val="0"/>
                    <w:widowControl/>
                    <w:suppressLineNumbers w:val="0"/>
                    <w:ind w:firstLineChars="10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6E2F072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08A61E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54229D0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烧烫伤膏20g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997ADB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514EC07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100支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DDCC60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0206BF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030D8F4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2DDBEDE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53A576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莫匹罗星软膏5g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54DB44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68D915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80支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9179C9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262129C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54C3244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16C1FD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079B2A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驱风油10ml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4B54A3D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7B9BA27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100支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31CC992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20152D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3D115C8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507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402B4E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226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03DC653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酒精75%100ml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A332D9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A81781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100支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2B54697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154C898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药品为最新批次</w:t>
                  </w:r>
                </w:p>
              </w:tc>
            </w:tr>
            <w:tr w14:paraId="1F0EDFC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3" w:hRule="atLeast"/>
              </w:trPr>
              <w:tc>
                <w:tcPr>
                  <w:tcW w:w="4589" w:type="dxa"/>
                  <w:gridSpan w:val="4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ABC733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4FBE45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</w:p>
              </w:tc>
              <w:tc>
                <w:tcPr>
                  <w:tcW w:w="121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 w14:paraId="65ABEF4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snapToGrid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en-US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含税</w:t>
                  </w:r>
                </w:p>
              </w:tc>
            </w:tr>
          </w:tbl>
          <w:p w14:paraId="73D2D248">
            <w:pPr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462D984B"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24135ED-6A2B-4453-A0E9-E3A8958BD165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xZmQ5YTAwMTZkOWIxOTQwNTI3YmRjYTNjZTNkY2IifQ=="/>
  </w:docVars>
  <w:rsids>
    <w:rsidRoot w:val="00000000"/>
    <w:rsid w:val="027554C9"/>
    <w:rsid w:val="037A2D50"/>
    <w:rsid w:val="042E3A1F"/>
    <w:rsid w:val="04910D1F"/>
    <w:rsid w:val="065037CE"/>
    <w:rsid w:val="0654294E"/>
    <w:rsid w:val="09616F3B"/>
    <w:rsid w:val="0B814FFF"/>
    <w:rsid w:val="0C565623"/>
    <w:rsid w:val="0CEB1914"/>
    <w:rsid w:val="10C54319"/>
    <w:rsid w:val="12553E79"/>
    <w:rsid w:val="13241C23"/>
    <w:rsid w:val="136328D7"/>
    <w:rsid w:val="13DE12F6"/>
    <w:rsid w:val="29B95BC6"/>
    <w:rsid w:val="2AB812EE"/>
    <w:rsid w:val="3025300D"/>
    <w:rsid w:val="30EF5DC4"/>
    <w:rsid w:val="34806E53"/>
    <w:rsid w:val="3FC3686F"/>
    <w:rsid w:val="45621E8C"/>
    <w:rsid w:val="45F6056C"/>
    <w:rsid w:val="49CF51F6"/>
    <w:rsid w:val="4BBA2BAC"/>
    <w:rsid w:val="4CDF5D99"/>
    <w:rsid w:val="4CE450B0"/>
    <w:rsid w:val="4F3434ED"/>
    <w:rsid w:val="561B4199"/>
    <w:rsid w:val="567315FF"/>
    <w:rsid w:val="58E10AA2"/>
    <w:rsid w:val="5A661E4F"/>
    <w:rsid w:val="5B4B48F9"/>
    <w:rsid w:val="5ED03BE0"/>
    <w:rsid w:val="605C4F4D"/>
    <w:rsid w:val="60A05AA7"/>
    <w:rsid w:val="60AC721D"/>
    <w:rsid w:val="622F287E"/>
    <w:rsid w:val="623303C5"/>
    <w:rsid w:val="63200E15"/>
    <w:rsid w:val="703F2264"/>
    <w:rsid w:val="721F16C4"/>
    <w:rsid w:val="772162AB"/>
    <w:rsid w:val="7805058A"/>
    <w:rsid w:val="7DD17E27"/>
    <w:rsid w:val="7FFF49EE"/>
    <w:rsid w:val="ADDF193F"/>
    <w:rsid w:val="BCFE8C5F"/>
    <w:rsid w:val="D5FF8223"/>
    <w:rsid w:val="DF7F603D"/>
    <w:rsid w:val="EF7F7348"/>
    <w:rsid w:val="F77F5D9E"/>
    <w:rsid w:val="FE5F9AE2"/>
    <w:rsid w:val="FF73E3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/>
    </w:pPr>
  </w:style>
  <w:style w:type="paragraph" w:styleId="3">
    <w:name w:val="Body Text Indent"/>
    <w:basedOn w:val="1"/>
    <w:autoRedefine/>
    <w:qFormat/>
    <w:uiPriority w:val="0"/>
    <w:pPr>
      <w:spacing w:line="600" w:lineRule="atLeast"/>
      <w:ind w:firstLine="640" w:firstLineChars="200"/>
    </w:pPr>
    <w:rPr>
      <w:rFonts w:hint="eastAsia" w:ascii="仿宋_GB2312"/>
    </w:rPr>
  </w:style>
  <w:style w:type="paragraph" w:styleId="5">
    <w:name w:val="annotation text"/>
    <w:basedOn w:val="1"/>
    <w:autoRedefine/>
    <w:unhideWhenUsed/>
    <w:qFormat/>
    <w:uiPriority w:val="99"/>
    <w:pPr>
      <w:jc w:val="left"/>
    </w:pPr>
  </w:style>
  <w:style w:type="paragraph" w:styleId="6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列表段落1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ind w:firstLine="420"/>
      <w:jc w:val="both"/>
    </w:pPr>
    <w:rPr>
      <w:rFonts w:ascii="Calibri" w:hAnsi="Calibri" w:eastAsia="宋体" w:cs="Times New Roman"/>
      <w:kern w:val="1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1738</Words>
  <Characters>1904</Characters>
  <Lines>0</Lines>
  <Paragraphs>0</Paragraphs>
  <TotalTime>0</TotalTime>
  <ScaleCrop>false</ScaleCrop>
  <LinksUpToDate>false</LinksUpToDate>
  <CharactersWithSpaces>2059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2025-01-13T19:17:00Z</dcterms:created>
  <dc:creator>huawei</dc:creator>
  <cp:lastModifiedBy>ZIPANG</cp:lastModifiedBy>
  <dcterms:modified xsi:type="dcterms:W3CDTF">2025-05-12T02:08:20Z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B7120D14C7A94F2EAE3B4AF4972222F0_13</vt:lpwstr>
  </property>
  <property fmtid="{D5CDD505-2E9C-101B-9397-08002B2CF9AE}" pid="4" name="KSOTemplateDocerSaveRecord">
    <vt:lpwstr>eyJoZGlkIjoiMzI5ZTg1MDBmMmM4YzI3NjQ0YTZhM2M0NzY0M2NiYjMiLCJ1c2VySWQiOiIyOTExNzIyNjAifQ==</vt:lpwstr>
  </property>
</Properties>
</file>